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201</w:t>
      </w:r>
      <w:r w:rsidR="00794A8E">
        <w:rPr>
          <w:rFonts w:ascii="Times New Roman" w:hAnsi="Times New Roman" w:cs="Times New Roman"/>
          <w:b/>
        </w:rPr>
        <w:t>7</w:t>
      </w:r>
      <w:r w:rsidR="00D25A95">
        <w:rPr>
          <w:rFonts w:ascii="Times New Roman" w:hAnsi="Times New Roman" w:cs="Times New Roman"/>
          <w:b/>
        </w:rPr>
        <w:t xml:space="preserve">. </w:t>
      </w:r>
      <w:r w:rsidR="00327EE5">
        <w:rPr>
          <w:rFonts w:ascii="Times New Roman" w:hAnsi="Times New Roman" w:cs="Times New Roman"/>
          <w:b/>
        </w:rPr>
        <w:t>június</w:t>
      </w:r>
      <w:bookmarkStart w:id="0" w:name="_GoBack"/>
      <w:bookmarkEnd w:id="0"/>
    </w:p>
    <w:p w:rsidR="00B465C6" w:rsidRPr="004A4C3C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5A400C" w:rsidRDefault="00D01150" w:rsidP="009C6B65">
      <w:pPr>
        <w:jc w:val="both"/>
        <w:rPr>
          <w:rFonts w:ascii="Times New Roman" w:hAnsi="Times New Roman" w:cs="Times New Roman"/>
          <w:b/>
        </w:rPr>
      </w:pPr>
      <w:r w:rsidRPr="00D011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794A8E" w:rsidRPr="00D01150">
        <w:rPr>
          <w:rFonts w:ascii="Times New Roman" w:hAnsi="Times New Roman" w:cs="Times New Roman"/>
        </w:rPr>
        <w:t>A 2017. évi munkabizottsági ülés</w:t>
      </w:r>
      <w:r w:rsidR="009C6B65">
        <w:rPr>
          <w:rFonts w:ascii="Times New Roman" w:hAnsi="Times New Roman" w:cs="Times New Roman"/>
        </w:rPr>
        <w:t>ről készült fényképek megtekinthetők a honlapon.</w:t>
      </w:r>
    </w:p>
    <w:p w:rsidR="005A400C" w:rsidRDefault="005A400C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alábbi linken elérhető: </w:t>
      </w:r>
    </w:p>
    <w:p w:rsidR="00653C4E" w:rsidRDefault="00611E64" w:rsidP="00D01150">
      <w:pPr>
        <w:jc w:val="both"/>
        <w:rPr>
          <w:rFonts w:ascii="Times New Roman" w:hAnsi="Times New Roman" w:cs="Times New Roman"/>
        </w:rPr>
      </w:pPr>
      <w:hyperlink r:id="rId8" w:history="1">
        <w:r w:rsidR="00653C4E" w:rsidRPr="00352846">
          <w:rPr>
            <w:rStyle w:val="Hiperhivatkozs"/>
            <w:rFonts w:ascii="Times New Roman" w:hAnsi="Times New Roman" w:cs="Times New Roman"/>
          </w:rPr>
          <w:t>http://mta-szenhidrat-nukleinsav-es-antibiotikumkemiai-mu.mozello.hu/</w:t>
        </w:r>
      </w:hyperlink>
    </w:p>
    <w:p w:rsidR="00AF2554" w:rsidRDefault="00AF2554" w:rsidP="00D01150">
      <w:pPr>
        <w:jc w:val="both"/>
        <w:rPr>
          <w:rFonts w:ascii="Times New Roman" w:hAnsi="Times New Roman" w:cs="Times New Roman"/>
        </w:rPr>
      </w:pPr>
    </w:p>
    <w:p w:rsidR="00794A8E" w:rsidRDefault="00AE6A3F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1150">
        <w:rPr>
          <w:rFonts w:ascii="Times New Roman" w:hAnsi="Times New Roman" w:cs="Times New Roman"/>
        </w:rPr>
        <w:t xml:space="preserve">.) </w:t>
      </w:r>
      <w:r w:rsidR="00174765">
        <w:rPr>
          <w:rFonts w:ascii="Times New Roman" w:hAnsi="Times New Roman" w:cs="Times New Roman"/>
        </w:rPr>
        <w:t>A</w:t>
      </w:r>
      <w:r w:rsidR="00794A8E">
        <w:rPr>
          <w:rFonts w:ascii="Times New Roman" w:hAnsi="Times New Roman" w:cs="Times New Roman"/>
        </w:rPr>
        <w:t xml:space="preserve"> Munkabizottsá</w:t>
      </w:r>
      <w:r w:rsidR="00174765">
        <w:rPr>
          <w:rFonts w:ascii="Times New Roman" w:hAnsi="Times New Roman" w:cs="Times New Roman"/>
        </w:rPr>
        <w:t>g tagjainak legújabb eredményei</w:t>
      </w:r>
      <w:r w:rsidR="00794A8E">
        <w:rPr>
          <w:rFonts w:ascii="Times New Roman" w:hAnsi="Times New Roman" w:cs="Times New Roman"/>
        </w:rPr>
        <w:t>, megjelent közlemények kivonatai</w:t>
      </w:r>
      <w:r w:rsidR="00A830FC">
        <w:rPr>
          <w:rFonts w:ascii="Times New Roman" w:hAnsi="Times New Roman" w:cs="Times New Roman"/>
        </w:rPr>
        <w:t xml:space="preserve"> (a teljesség igénye nélkül)</w:t>
      </w:r>
      <w:r w:rsidR="00174765">
        <w:rPr>
          <w:rFonts w:ascii="Times New Roman" w:hAnsi="Times New Roman" w:cs="Times New Roman"/>
        </w:rPr>
        <w:t>:</w:t>
      </w:r>
    </w:p>
    <w:p w:rsidR="009C6B65" w:rsidRDefault="009C6B65" w:rsidP="009C6B65">
      <w:pPr>
        <w:shd w:val="clear" w:color="auto" w:fill="FFFFFF"/>
        <w:spacing w:after="10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Hydrogen-Bonding Network Anchors the Cyclic Form of Sugar Arylhydrazones</w:t>
      </w:r>
    </w:p>
    <w:p w:rsidR="009C6B65" w:rsidRDefault="009C6B65" w:rsidP="009C6B65">
      <w:pPr>
        <w:pStyle w:val="Authors"/>
        <w:rPr>
          <w:rFonts w:ascii="Times New Roman" w:hAnsi="Times New Roman"/>
        </w:rPr>
      </w:pPr>
      <w:r>
        <w:rPr>
          <w:rFonts w:ascii="Times New Roman" w:hAnsi="Times New Roman"/>
        </w:rPr>
        <w:t>Viktória Goldschmidt Gőz, István Pintér,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Antal Csámpai, Imre Jákli, Virág Zsoldos-Mády and András Perczel</w:t>
      </w:r>
    </w:p>
    <w:p w:rsidR="009C6B65" w:rsidRDefault="009C6B65" w:rsidP="009C6B65">
      <w:pPr>
        <w:pStyle w:val="Authors"/>
        <w:rPr>
          <w:rFonts w:ascii="Times New Roman" w:hAnsi="Times New Roman"/>
          <w:szCs w:val="2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90170</wp:posOffset>
            </wp:positionV>
            <wp:extent cx="1943100" cy="1800225"/>
            <wp:effectExtent l="0" t="0" r="0" b="9525"/>
            <wp:wrapSquare wrapText="bothSides"/>
            <wp:docPr id="1" name="Kép 1" descr="abstrac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bstract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" t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2"/>
        </w:rPr>
        <w:t xml:space="preserve">Eur. J. Org. Chem. 2016, 20, 3419-3426. DOI: </w:t>
      </w:r>
      <w:r>
        <w:rPr>
          <w:rFonts w:ascii="Times New Roman" w:hAnsi="Times New Roman"/>
          <w:color w:val="333333"/>
          <w:szCs w:val="22"/>
          <w:shd w:val="clear" w:color="auto" w:fill="FFFFFF"/>
        </w:rPr>
        <w:t>10.1002/ejoc.201600462</w:t>
      </w:r>
    </w:p>
    <w:p w:rsidR="009C6B65" w:rsidRDefault="009C6B65" w:rsidP="009C6B65">
      <w:pPr>
        <w:jc w:val="both"/>
      </w:pPr>
      <w:r>
        <w:rPr>
          <w:rFonts w:ascii="Times New Roman" w:hAnsi="Times New Roman"/>
          <w:lang w:val="en-US"/>
        </w:rPr>
        <w:t xml:space="preserve">The “classical” challenge, raised by </w:t>
      </w:r>
      <w:r>
        <w:rPr>
          <w:rFonts w:ascii="Times New Roman" w:hAnsi="Times New Roman"/>
          <w:i/>
          <w:lang w:val="en-US"/>
        </w:rPr>
        <w:t xml:space="preserve">Emil Fischer </w:t>
      </w:r>
      <w:r>
        <w:rPr>
          <w:rFonts w:ascii="Times New Roman" w:hAnsi="Times New Roman"/>
          <w:lang w:val="en-US"/>
        </w:rPr>
        <w:t xml:space="preserve">on why a monosaccharide arylhydrazone adopts a cyclic-, but other an acyclic structure is answered here. The present comprehensive analysis on hexose and hexosamine arylhydrazones, based on 2D-NMR and theoretical modeling, has established that a chain of H-bonds needed for conformational selection can only be completed for </w:t>
      </w:r>
      <w:r>
        <w:rPr>
          <w:rFonts w:ascii="Times New Roman" w:hAnsi="Times New Roman"/>
          <w:smallCaps/>
          <w:lang w:val="en-US"/>
        </w:rPr>
        <w:t>d</w:t>
      </w:r>
      <w:r>
        <w:rPr>
          <w:rFonts w:ascii="Times New Roman" w:hAnsi="Times New Roman"/>
          <w:lang w:val="en-US"/>
        </w:rPr>
        <w:t xml:space="preserve">-glucosamine derivatives. Thus, </w:t>
      </w:r>
      <w:r>
        <w:rPr>
          <w:rFonts w:ascii="Times New Roman" w:hAnsi="Times New Roman"/>
          <w:smallCaps/>
          <w:lang w:val="en-US"/>
        </w:rPr>
        <w:t>d</w:t>
      </w:r>
      <w:r>
        <w:rPr>
          <w:rFonts w:ascii="Times New Roman" w:hAnsi="Times New Roman"/>
          <w:lang w:val="en-US"/>
        </w:rPr>
        <w:t xml:space="preserve">-glucosamine 4-nitrophenylhydrazone adopts exclusively its cyclic form, but any configurational changes imply the appearance of acyclic structures. In conclusion three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criteria dominate structure selection, namely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>i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) the amino function at C-2 position,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 xml:space="preserve">ii)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the “all-equatorial” substitution mode of the pyranoid ring and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>iii)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 an electron withdrawing group of </w:t>
      </w:r>
      <w:r>
        <w:rPr>
          <w:rFonts w:ascii="Times New Roman" w:hAnsi="Times New Roman"/>
          <w:color w:val="000000" w:themeColor="text1"/>
          <w:lang w:val="en-US"/>
        </w:rPr>
        <w:t xml:space="preserve">arylhydrazone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>are all needed to get the cyclic form only.</w:t>
      </w:r>
    </w:p>
    <w:p w:rsidR="00D25A95" w:rsidRDefault="00D25A95" w:rsidP="00D25A95">
      <w:pPr>
        <w:pStyle w:val="para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015B8C">
        <w:rPr>
          <w:sz w:val="22"/>
          <w:szCs w:val="22"/>
        </w:rPr>
        <w:t xml:space="preserve">.) </w:t>
      </w:r>
      <w:r w:rsidR="00015B8C">
        <w:rPr>
          <w:b/>
          <w:sz w:val="22"/>
          <w:szCs w:val="22"/>
        </w:rPr>
        <w:t>Programajánló</w:t>
      </w:r>
    </w:p>
    <w:p w:rsidR="00B465C6" w:rsidRPr="00D25A95" w:rsidRDefault="00B465C6" w:rsidP="00D25A95">
      <w:pPr>
        <w:pStyle w:val="para"/>
        <w:jc w:val="both"/>
        <w:rPr>
          <w:b/>
          <w:sz w:val="22"/>
          <w:szCs w:val="22"/>
        </w:rPr>
      </w:pPr>
      <w:r w:rsidRPr="00393DA2">
        <w:rPr>
          <w:i/>
        </w:rPr>
        <w:t>A</w:t>
      </w:r>
      <w:r w:rsidR="00AB3544" w:rsidRPr="00393DA2">
        <w:rPr>
          <w:i/>
        </w:rPr>
        <w:t xml:space="preserve"> havi rendszerességű </w:t>
      </w:r>
      <w:r w:rsidRPr="00393DA2">
        <w:rPr>
          <w:i/>
        </w:rPr>
        <w:t xml:space="preserve">hírlevélben megjelentetni kívánt anyagot kérjük minden hónap utolsó napjáig elküldeni a </w:t>
      </w:r>
      <w:hyperlink r:id="rId10" w:history="1">
        <w:r w:rsidRPr="00393DA2">
          <w:rPr>
            <w:rStyle w:val="Hiperhivatkozs"/>
            <w:i/>
          </w:rPr>
          <w:t>csavas.magdolna@science.unideb.hu</w:t>
        </w:r>
      </w:hyperlink>
      <w:r w:rsidRPr="00393DA2">
        <w:rPr>
          <w:i/>
        </w:rPr>
        <w:t xml:space="preserve"> email címre.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</w:p>
    <w:p w:rsidR="00B465C6" w:rsidRPr="004A4C3C" w:rsidRDefault="00B465C6" w:rsidP="00BD4510">
      <w:pPr>
        <w:ind w:left="708"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Somsák László</w:t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B465C6" w:rsidP="00BD4510">
      <w:pPr>
        <w:ind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 xml:space="preserve">   </w:t>
      </w:r>
      <w:r w:rsidR="008871F4">
        <w:rPr>
          <w:rFonts w:ascii="Times New Roman" w:hAnsi="Times New Roman" w:cs="Times New Roman"/>
        </w:rPr>
        <w:t xml:space="preserve"> a munkabizottság elnök</w:t>
      </w:r>
      <w:r w:rsidR="00DF7160">
        <w:rPr>
          <w:rFonts w:ascii="Times New Roman" w:hAnsi="Times New Roman" w:cs="Times New Roman"/>
        </w:rPr>
        <w:t>e</w:t>
      </w:r>
      <w:r w:rsidR="008871F4">
        <w:rPr>
          <w:rFonts w:ascii="Times New Roman" w:hAnsi="Times New Roman" w:cs="Times New Roman"/>
        </w:rPr>
        <w:t xml:space="preserve">                              </w:t>
      </w:r>
      <w:r w:rsidRPr="004A4C3C">
        <w:rPr>
          <w:rFonts w:ascii="Times New Roman" w:hAnsi="Times New Roman" w:cs="Times New Roman"/>
        </w:rPr>
        <w:t xml:space="preserve">  a munkabizottság titkára</w:t>
      </w:r>
    </w:p>
    <w:p w:rsidR="005D5699" w:rsidRDefault="005D5699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794A8E" w:rsidP="00B4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 w:rsidR="00DA039E">
        <w:rPr>
          <w:rFonts w:ascii="Times New Roman" w:hAnsi="Times New Roman" w:cs="Times New Roman"/>
        </w:rPr>
        <w:t>április 2</w:t>
      </w:r>
      <w:r w:rsidR="00000B14">
        <w:rPr>
          <w:rFonts w:ascii="Times New Roman" w:hAnsi="Times New Roman" w:cs="Times New Roman"/>
        </w:rPr>
        <w:t>5</w:t>
      </w:r>
      <w:r w:rsidR="00DA039E">
        <w:rPr>
          <w:rFonts w:ascii="Times New Roman" w:hAnsi="Times New Roman" w:cs="Times New Roman"/>
        </w:rPr>
        <w:t>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64" w:rsidRDefault="00611E64" w:rsidP="005638E9">
      <w:pPr>
        <w:spacing w:after="0" w:line="240" w:lineRule="auto"/>
      </w:pPr>
      <w:r>
        <w:separator/>
      </w:r>
    </w:p>
  </w:endnote>
  <w:endnote w:type="continuationSeparator" w:id="0">
    <w:p w:rsidR="00611E64" w:rsidRDefault="00611E64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64" w:rsidRDefault="00611E64" w:rsidP="005638E9">
      <w:pPr>
        <w:spacing w:after="0" w:line="240" w:lineRule="auto"/>
      </w:pPr>
      <w:r>
        <w:separator/>
      </w:r>
    </w:p>
  </w:footnote>
  <w:footnote w:type="continuationSeparator" w:id="0">
    <w:p w:rsidR="00611E64" w:rsidRDefault="00611E64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26DA9"/>
    <w:rsid w:val="000C71B8"/>
    <w:rsid w:val="00103FD2"/>
    <w:rsid w:val="00174765"/>
    <w:rsid w:val="00182AD8"/>
    <w:rsid w:val="001D2016"/>
    <w:rsid w:val="001E2884"/>
    <w:rsid w:val="001F043E"/>
    <w:rsid w:val="00202864"/>
    <w:rsid w:val="00206D88"/>
    <w:rsid w:val="00273E11"/>
    <w:rsid w:val="00291E75"/>
    <w:rsid w:val="002D06C7"/>
    <w:rsid w:val="0030398A"/>
    <w:rsid w:val="00325FCC"/>
    <w:rsid w:val="00327EE5"/>
    <w:rsid w:val="00393DA2"/>
    <w:rsid w:val="003B5822"/>
    <w:rsid w:val="003F7063"/>
    <w:rsid w:val="004266B9"/>
    <w:rsid w:val="004A4C3C"/>
    <w:rsid w:val="004E580A"/>
    <w:rsid w:val="005638E9"/>
    <w:rsid w:val="00595490"/>
    <w:rsid w:val="005A400C"/>
    <w:rsid w:val="005C78D0"/>
    <w:rsid w:val="005D5699"/>
    <w:rsid w:val="00611E64"/>
    <w:rsid w:val="00620DA5"/>
    <w:rsid w:val="00653C4E"/>
    <w:rsid w:val="00657703"/>
    <w:rsid w:val="00673F80"/>
    <w:rsid w:val="006955B7"/>
    <w:rsid w:val="006A577C"/>
    <w:rsid w:val="0074480C"/>
    <w:rsid w:val="00754836"/>
    <w:rsid w:val="00754F5B"/>
    <w:rsid w:val="00787C46"/>
    <w:rsid w:val="00794A8E"/>
    <w:rsid w:val="007D7AC5"/>
    <w:rsid w:val="008145D8"/>
    <w:rsid w:val="00816D8B"/>
    <w:rsid w:val="00820C86"/>
    <w:rsid w:val="00843684"/>
    <w:rsid w:val="00871CBF"/>
    <w:rsid w:val="008871F4"/>
    <w:rsid w:val="008A7911"/>
    <w:rsid w:val="00924C8E"/>
    <w:rsid w:val="00991C11"/>
    <w:rsid w:val="009C6B65"/>
    <w:rsid w:val="009C7BA9"/>
    <w:rsid w:val="009F57D9"/>
    <w:rsid w:val="00A37EDA"/>
    <w:rsid w:val="00A830FC"/>
    <w:rsid w:val="00AA5580"/>
    <w:rsid w:val="00AB3544"/>
    <w:rsid w:val="00AC3E4D"/>
    <w:rsid w:val="00AD21C6"/>
    <w:rsid w:val="00AE6A3F"/>
    <w:rsid w:val="00AF2554"/>
    <w:rsid w:val="00AF407B"/>
    <w:rsid w:val="00B079C3"/>
    <w:rsid w:val="00B465C6"/>
    <w:rsid w:val="00B525F9"/>
    <w:rsid w:val="00B74200"/>
    <w:rsid w:val="00BC23DD"/>
    <w:rsid w:val="00BD4510"/>
    <w:rsid w:val="00C26DCF"/>
    <w:rsid w:val="00C3106E"/>
    <w:rsid w:val="00C63BB6"/>
    <w:rsid w:val="00C71192"/>
    <w:rsid w:val="00C75838"/>
    <w:rsid w:val="00CC5111"/>
    <w:rsid w:val="00D01150"/>
    <w:rsid w:val="00D15935"/>
    <w:rsid w:val="00D22D49"/>
    <w:rsid w:val="00D25A95"/>
    <w:rsid w:val="00D36830"/>
    <w:rsid w:val="00D55E87"/>
    <w:rsid w:val="00D61C80"/>
    <w:rsid w:val="00D77A11"/>
    <w:rsid w:val="00DA039E"/>
    <w:rsid w:val="00DA6672"/>
    <w:rsid w:val="00DC71B0"/>
    <w:rsid w:val="00DD7A9E"/>
    <w:rsid w:val="00DE4937"/>
    <w:rsid w:val="00DF7160"/>
    <w:rsid w:val="00E11815"/>
    <w:rsid w:val="00E32658"/>
    <w:rsid w:val="00EC2BF0"/>
    <w:rsid w:val="00EE13FE"/>
    <w:rsid w:val="00EE715E"/>
    <w:rsid w:val="00EF569A"/>
    <w:rsid w:val="00F24299"/>
    <w:rsid w:val="00F2695E"/>
    <w:rsid w:val="00F50BC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1C34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-szenhidrat-nukleinsav-es-antibiotikumkemiai-mu.mozello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avas.magdolna@science.unideb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F093-7D15-4B0D-9D55-04450738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5</cp:revision>
  <cp:lastPrinted>2016-11-08T09:26:00Z</cp:lastPrinted>
  <dcterms:created xsi:type="dcterms:W3CDTF">2017-05-15T11:17:00Z</dcterms:created>
  <dcterms:modified xsi:type="dcterms:W3CDTF">2017-05-25T12:18:00Z</dcterms:modified>
</cp:coreProperties>
</file>